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5255" w14:textId="0638601F" w:rsidR="00AE354A" w:rsidRDefault="00AB3F6B" w:rsidP="00D53A6C">
      <w:pPr>
        <w:spacing w:after="0" w:line="259" w:lineRule="auto"/>
        <w:ind w:left="82" w:right="0" w:hanging="10"/>
        <w:jc w:val="center"/>
        <w:rPr>
          <w:sz w:val="24"/>
          <w:szCs w:val="20"/>
          <w:rtl/>
        </w:rPr>
      </w:pPr>
      <w:r w:rsidRPr="00D53A6C">
        <w:rPr>
          <w:rFonts w:ascii="Titr" w:eastAsia="Titr" w:hAnsi="Titr" w:cs="Titr"/>
          <w:b/>
          <w:bCs/>
          <w:szCs w:val="28"/>
          <w:rtl/>
        </w:rPr>
        <w:t xml:space="preserve">دانشگاه علوم پزشكي </w:t>
      </w:r>
      <w:r w:rsidR="00FB7A67" w:rsidRPr="00D53A6C">
        <w:rPr>
          <w:rFonts w:ascii="Titr" w:eastAsia="Titr" w:hAnsi="Titr" w:cs="Titr" w:hint="cs"/>
          <w:b/>
          <w:bCs/>
          <w:szCs w:val="28"/>
          <w:rtl/>
        </w:rPr>
        <w:t>گیلان</w:t>
      </w:r>
    </w:p>
    <w:p w14:paraId="340FAB8D" w14:textId="77777777" w:rsidR="00D53A6C" w:rsidRPr="00D53A6C" w:rsidRDefault="00D53A6C" w:rsidP="00D53A6C">
      <w:pPr>
        <w:spacing w:after="0" w:line="259" w:lineRule="auto"/>
        <w:ind w:left="82" w:right="0" w:hanging="10"/>
        <w:jc w:val="center"/>
        <w:rPr>
          <w:sz w:val="24"/>
          <w:szCs w:val="20"/>
        </w:rPr>
      </w:pPr>
    </w:p>
    <w:p w14:paraId="7A385D6B" w14:textId="5835078E" w:rsidR="00AE354A" w:rsidRDefault="00AB3F6B" w:rsidP="00F57A8F">
      <w:pPr>
        <w:spacing w:after="0" w:line="259" w:lineRule="auto"/>
        <w:ind w:left="85" w:right="11" w:hanging="11"/>
        <w:jc w:val="center"/>
        <w:rPr>
          <w:rFonts w:asciiTheme="minorHAnsi" w:hAnsiTheme="minorHAnsi"/>
          <w:rtl/>
        </w:rPr>
      </w:pPr>
      <w:r>
        <w:rPr>
          <w:rFonts w:ascii="Titr" w:eastAsia="Titr" w:hAnsi="Titr" w:cs="Titr"/>
          <w:b/>
          <w:bCs/>
          <w:sz w:val="32"/>
          <w:szCs w:val="32"/>
          <w:rtl/>
        </w:rPr>
        <w:t xml:space="preserve">آئين نامه اجرائي طرح هاي پژوهشي مركز تحقيقات </w:t>
      </w:r>
      <w:r w:rsidR="00A901BB">
        <w:rPr>
          <w:rFonts w:ascii="Titr" w:eastAsia="Titr" w:hAnsi="Titr" w:cs="Titr" w:hint="cs"/>
          <w:b/>
          <w:bCs/>
          <w:sz w:val="32"/>
          <w:szCs w:val="32"/>
          <w:rtl/>
        </w:rPr>
        <w:t>سوختگی و طب بازساختی</w:t>
      </w:r>
    </w:p>
    <w:p w14:paraId="056FA96F" w14:textId="77777777" w:rsidR="00D53A6C" w:rsidRDefault="00D53A6C" w:rsidP="00D53A6C">
      <w:pPr>
        <w:spacing w:after="0" w:line="259" w:lineRule="auto"/>
        <w:ind w:right="11"/>
        <w:jc w:val="both"/>
        <w:rPr>
          <w:rFonts w:asciiTheme="minorHAnsi" w:hAnsiTheme="minorHAnsi"/>
          <w:rtl/>
        </w:rPr>
      </w:pPr>
    </w:p>
    <w:p w14:paraId="1821DBD5" w14:textId="77777777" w:rsidR="00D53A6C" w:rsidRPr="00A901BB" w:rsidRDefault="00D53A6C" w:rsidP="00F57A8F">
      <w:pPr>
        <w:spacing w:after="0" w:line="259" w:lineRule="auto"/>
        <w:ind w:left="85" w:right="11" w:hanging="11"/>
        <w:jc w:val="center"/>
        <w:rPr>
          <w:rFonts w:asciiTheme="minorHAnsi" w:hAnsiTheme="minorHAnsi"/>
        </w:rPr>
      </w:pPr>
    </w:p>
    <w:p w14:paraId="07062395" w14:textId="77777777" w:rsidR="00F57A8F" w:rsidRDefault="00AB3F6B" w:rsidP="00C737A1">
      <w:pPr>
        <w:pStyle w:val="Heading1"/>
        <w:ind w:left="-5"/>
        <w:jc w:val="both"/>
        <w:rPr>
          <w:szCs w:val="30"/>
          <w:rtl/>
        </w:rPr>
      </w:pPr>
      <w:r>
        <w:rPr>
          <w:szCs w:val="30"/>
          <w:rtl/>
        </w:rPr>
        <w:t>ماده يك: طرح هاي پژوهشي اختصاصي</w:t>
      </w:r>
    </w:p>
    <w:p w14:paraId="5F64CA34" w14:textId="02C97E7D" w:rsidR="00AE354A" w:rsidRDefault="00AB3F6B" w:rsidP="00C737A1">
      <w:pPr>
        <w:pStyle w:val="Heading1"/>
        <w:ind w:left="-5"/>
        <w:jc w:val="both"/>
      </w:pPr>
      <w:r>
        <w:rPr>
          <w:sz w:val="28"/>
          <w:szCs w:val="28"/>
          <w:u w:val="none"/>
          <w:rtl/>
        </w:rPr>
        <w:t xml:space="preserve">  </w:t>
      </w:r>
    </w:p>
    <w:p w14:paraId="38AE224E" w14:textId="041F8B08" w:rsidR="00AE354A" w:rsidRDefault="00AB3F6B" w:rsidP="00C737A1">
      <w:pPr>
        <w:ind w:left="799"/>
        <w:jc w:val="both"/>
      </w:pPr>
      <w:r>
        <w:rPr>
          <w:szCs w:val="28"/>
          <w:rtl/>
        </w:rPr>
        <w:t>(</w:t>
      </w:r>
      <w:r>
        <w:rPr>
          <w:szCs w:val="28"/>
        </w:rPr>
        <w:t>1</w:t>
      </w:r>
      <w:r>
        <w:rPr>
          <w:szCs w:val="28"/>
          <w:rtl/>
        </w:rPr>
        <w:t xml:space="preserve"> -</w:t>
      </w:r>
      <w:r>
        <w:rPr>
          <w:szCs w:val="28"/>
        </w:rPr>
        <w:t>1</w:t>
      </w:r>
      <w:r>
        <w:rPr>
          <w:szCs w:val="28"/>
          <w:rtl/>
        </w:rPr>
        <w:t xml:space="preserve">) 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عنوان يا ايده طرح پژوهشي توسط طرح دهنده در فرم ثبت ايده پژوهشي (فرم شماره </w:t>
      </w:r>
      <w:r>
        <w:rPr>
          <w:szCs w:val="28"/>
        </w:rPr>
        <w:t>1</w:t>
      </w:r>
      <w:r>
        <w:rPr>
          <w:szCs w:val="28"/>
          <w:rtl/>
        </w:rPr>
        <w:t xml:space="preserve">) </w:t>
      </w:r>
      <w:r>
        <w:rPr>
          <w:szCs w:val="28"/>
          <w:u w:val="single" w:color="000000"/>
          <w:rtl/>
        </w:rPr>
        <w:t>از طريق وب سايت مركز</w:t>
      </w:r>
      <w:r>
        <w:rPr>
          <w:szCs w:val="28"/>
          <w:rtl/>
        </w:rPr>
        <w:t xml:space="preserve"> به آدرس</w:t>
      </w:r>
      <w:r w:rsidR="002B7419">
        <w:rPr>
          <w:rFonts w:ascii="Times New Roman" w:eastAsia="Times New Roman" w:hAnsi="Times New Roman" w:cs="Times New Roman" w:hint="cs"/>
          <w:rtl/>
        </w:rPr>
        <w:t xml:space="preserve"> </w:t>
      </w:r>
      <w:r w:rsidR="00D90865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D90865" w:rsidRPr="005A7EBA">
          <w:rPr>
            <w:rStyle w:val="Hyperlink"/>
            <w:rFonts w:ascii="Times New Roman" w:eastAsia="Times New Roman" w:hAnsi="Times New Roman" w:cs="Times New Roman"/>
          </w:rPr>
          <w:t>gums.ac.ir/</w:t>
        </w:r>
        <w:proofErr w:type="spellStart"/>
        <w:r w:rsidR="00D90865" w:rsidRPr="005A7EBA">
          <w:rPr>
            <w:rStyle w:val="Hyperlink"/>
            <w:rFonts w:ascii="Times New Roman" w:eastAsia="Times New Roman" w:hAnsi="Times New Roman" w:cs="Times New Roman"/>
          </w:rPr>
          <w:t>brmrc</w:t>
        </w:r>
        <w:proofErr w:type="spellEnd"/>
      </w:hyperlink>
      <w:r>
        <w:rPr>
          <w:szCs w:val="28"/>
          <w:rtl/>
        </w:rPr>
        <w:t>به مدير پژوهشي مركز ارائه شده و در دفتر ثبت پژوهش هاي مركز تحقيقات ثبت</w:t>
      </w:r>
      <w:r w:rsidR="00D90865">
        <w:rPr>
          <w:rFonts w:hint="cs"/>
          <w:szCs w:val="28"/>
          <w:rtl/>
        </w:rPr>
        <w:t xml:space="preserve"> خواهد شد</w:t>
      </w:r>
      <w:r w:rsidR="00D90865">
        <w:rPr>
          <w:szCs w:val="28"/>
          <w:rtl/>
        </w:rPr>
        <w:t xml:space="preserve">. </w:t>
      </w:r>
      <w:r w:rsidR="00D90865"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0B66D604" w14:textId="77777777" w:rsidR="00AE354A" w:rsidRDefault="00AB3F6B" w:rsidP="00C737A1">
      <w:pPr>
        <w:spacing w:after="0" w:line="259" w:lineRule="auto"/>
        <w:ind w:left="0" w:right="86" w:firstLine="0"/>
        <w:jc w:val="both"/>
        <w:rPr>
          <w:rtl/>
        </w:rPr>
      </w:pPr>
      <w:r>
        <w:t xml:space="preserve"> </w:t>
      </w:r>
    </w:p>
    <w:p w14:paraId="032D1C77" w14:textId="4F563602" w:rsidR="00AE354A" w:rsidRDefault="00AB3F6B" w:rsidP="00C737A1">
      <w:pPr>
        <w:ind w:left="799" w:right="261"/>
        <w:jc w:val="both"/>
      </w:pPr>
      <w:r>
        <w:rPr>
          <w:szCs w:val="28"/>
          <w:rtl/>
        </w:rPr>
        <w:t>(</w:t>
      </w:r>
      <w:r>
        <w:rPr>
          <w:szCs w:val="28"/>
        </w:rPr>
        <w:t>1</w:t>
      </w:r>
      <w:r>
        <w:rPr>
          <w:szCs w:val="28"/>
          <w:rtl/>
        </w:rPr>
        <w:t xml:space="preserve"> -</w:t>
      </w:r>
      <w:r>
        <w:rPr>
          <w:szCs w:val="28"/>
        </w:rPr>
        <w:t>2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كليات طرح حداكثر ظرف مدت دو هفته پس از ثبت در كميته بررسي طرح هاي پژوهشي مركز تحقيقات </w:t>
      </w:r>
      <w:r w:rsidR="00B86CE4">
        <w:rPr>
          <w:rFonts w:hint="cs"/>
          <w:szCs w:val="28"/>
          <w:rtl/>
        </w:rPr>
        <w:t xml:space="preserve">سوختگی و طب بازساختی </w:t>
      </w:r>
      <w:r>
        <w:rPr>
          <w:szCs w:val="28"/>
          <w:rtl/>
        </w:rPr>
        <w:t xml:space="preserve">مطرح خواهد گرديد. در صورت لزوم از طرح دهنده جهت شركت در اين جلسه براي ارائه نظرات و توضيحات دعوت </w:t>
      </w:r>
      <w:r w:rsidR="00B86CE4">
        <w:rPr>
          <w:rFonts w:hint="cs"/>
          <w:szCs w:val="28"/>
          <w:rtl/>
        </w:rPr>
        <w:t>به عمل خواهد آمد.</w:t>
      </w:r>
      <w:r>
        <w:rPr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74A9BFDE" w14:textId="77777777" w:rsidR="00AE354A" w:rsidRDefault="00AB3F6B" w:rsidP="00C737A1">
      <w:pPr>
        <w:spacing w:after="0" w:line="259" w:lineRule="auto"/>
        <w:ind w:left="0" w:right="21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193345B" w14:textId="77777777" w:rsidR="00F57A8F" w:rsidRDefault="00AB3F6B" w:rsidP="00C737A1">
      <w:pPr>
        <w:spacing w:after="26"/>
        <w:ind w:left="799" w:right="168"/>
        <w:jc w:val="both"/>
        <w:rPr>
          <w:szCs w:val="28"/>
          <w:rtl/>
        </w:rPr>
      </w:pPr>
      <w:r>
        <w:rPr>
          <w:szCs w:val="28"/>
          <w:rtl/>
        </w:rPr>
        <w:t>(</w:t>
      </w:r>
      <w:r>
        <w:rPr>
          <w:szCs w:val="28"/>
        </w:rPr>
        <w:t>1</w:t>
      </w:r>
      <w:r>
        <w:rPr>
          <w:szCs w:val="28"/>
          <w:rtl/>
        </w:rPr>
        <w:t xml:space="preserve"> -</w:t>
      </w:r>
      <w:r>
        <w:rPr>
          <w:szCs w:val="28"/>
        </w:rPr>
        <w:t>3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>در صورت تصويب اوليه ايده پژوهشي از سوي كميته مزبور، طرح دهنده بايستي ظرف مدت حداكثريك ماه پروپوزال طرح خود را مطابق با دستورالعمل معاونت پژوهشي دانشگاه علوم پزشكي</w:t>
      </w:r>
      <w:r w:rsidR="00057B61">
        <w:rPr>
          <w:rFonts w:hint="cs"/>
          <w:szCs w:val="28"/>
          <w:rtl/>
        </w:rPr>
        <w:t xml:space="preserve"> گیلان</w:t>
      </w:r>
      <w:r>
        <w:rPr>
          <w:szCs w:val="28"/>
          <w:rtl/>
        </w:rPr>
        <w:t xml:space="preserve"> و از </w:t>
      </w:r>
      <w:r w:rsidRPr="00ED3B8E">
        <w:rPr>
          <w:b/>
          <w:bCs/>
          <w:i/>
          <w:iCs/>
          <w:szCs w:val="28"/>
          <w:u w:color="000000"/>
          <w:rtl/>
        </w:rPr>
        <w:t>طريق</w:t>
      </w:r>
      <w:r w:rsidRPr="00ED3B8E">
        <w:rPr>
          <w:szCs w:val="28"/>
          <w:u w:color="000000"/>
          <w:rtl/>
        </w:rPr>
        <w:t xml:space="preserve"> سايت</w:t>
      </w:r>
      <w:r w:rsidR="00ED3B8E">
        <w:rPr>
          <w:rFonts w:hint="cs"/>
          <w:szCs w:val="28"/>
          <w:u w:color="000000"/>
          <w:rtl/>
        </w:rPr>
        <w:t xml:space="preserve"> مربوطه</w:t>
      </w:r>
      <w:r>
        <w:rPr>
          <w:szCs w:val="28"/>
          <w:rtl/>
        </w:rPr>
        <w:t xml:space="preserve"> ارائه نمايد.</w:t>
      </w:r>
    </w:p>
    <w:p w14:paraId="2F32A229" w14:textId="118FB804" w:rsidR="00AE354A" w:rsidRDefault="00AB3F6B" w:rsidP="00C737A1">
      <w:pPr>
        <w:spacing w:after="26"/>
        <w:ind w:left="799" w:right="168"/>
        <w:jc w:val="both"/>
      </w:pPr>
      <w:r>
        <w:rPr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4483C8B3" w14:textId="174C5985" w:rsidR="00AE354A" w:rsidRDefault="00AB3F6B" w:rsidP="00C737A1">
      <w:pPr>
        <w:spacing w:after="26" w:line="245" w:lineRule="auto"/>
        <w:ind w:left="87" w:right="110" w:firstLine="0"/>
        <w:jc w:val="both"/>
        <w:rPr>
          <w:rtl/>
        </w:rPr>
      </w:pPr>
      <w:r>
        <w:rPr>
          <w:b/>
          <w:bCs/>
          <w:szCs w:val="28"/>
          <w:rtl/>
        </w:rPr>
        <w:t xml:space="preserve">تبصره </w:t>
      </w:r>
      <w:r>
        <w:rPr>
          <w:b/>
          <w:bCs/>
          <w:szCs w:val="28"/>
          <w:u w:val="single" w:color="000000"/>
        </w:rPr>
        <w:t>1</w:t>
      </w:r>
      <w:r>
        <w:rPr>
          <w:b/>
          <w:bCs/>
          <w:szCs w:val="28"/>
          <w:rtl/>
        </w:rPr>
        <w:t>:</w:t>
      </w:r>
      <w:r>
        <w:rPr>
          <w:szCs w:val="28"/>
          <w:rtl/>
        </w:rPr>
        <w:t xml:space="preserve"> </w:t>
      </w:r>
      <w:r>
        <w:rPr>
          <w:color w:val="FF0000"/>
          <w:szCs w:val="28"/>
          <w:rtl/>
        </w:rPr>
        <w:t>اعضاي كميته بررسي طرح هاي پژوهشي مركز تحقيقات</w:t>
      </w:r>
      <w:r w:rsidR="00593476">
        <w:rPr>
          <w:rFonts w:hint="cs"/>
          <w:color w:val="FF0000"/>
          <w:szCs w:val="28"/>
          <w:rtl/>
        </w:rPr>
        <w:t xml:space="preserve"> </w:t>
      </w:r>
      <w:bookmarkStart w:id="0" w:name="_Hlk62989382"/>
      <w:r w:rsidR="00593476">
        <w:rPr>
          <w:rFonts w:hint="cs"/>
          <w:color w:val="FF0000"/>
          <w:szCs w:val="28"/>
          <w:rtl/>
        </w:rPr>
        <w:t>سوختگی و طب بازساختی</w:t>
      </w:r>
      <w:r>
        <w:rPr>
          <w:color w:val="FF0000"/>
          <w:szCs w:val="28"/>
          <w:rtl/>
        </w:rPr>
        <w:t xml:space="preserve"> </w:t>
      </w:r>
      <w:bookmarkEnd w:id="0"/>
      <w:r>
        <w:rPr>
          <w:color w:val="FF0000"/>
          <w:szCs w:val="28"/>
          <w:rtl/>
        </w:rPr>
        <w:t xml:space="preserve">مشتمل بر رئيس، معاون پژوهشي، مدير علمي ،مدير اجرايي و يك نفر از اعضاي شوراي پژوهشي مركز مي باشد و جلسه با حضور سه نفر از پنج نفر فوق رسميت خواهد داشت.  </w:t>
      </w:r>
    </w:p>
    <w:p w14:paraId="67130600" w14:textId="77777777" w:rsidR="00F57A8F" w:rsidRDefault="00F57A8F" w:rsidP="00C737A1">
      <w:pPr>
        <w:spacing w:after="26" w:line="245" w:lineRule="auto"/>
        <w:ind w:left="87" w:right="110" w:firstLine="0"/>
        <w:jc w:val="both"/>
      </w:pPr>
    </w:p>
    <w:p w14:paraId="0EB751A6" w14:textId="5FDA212A" w:rsidR="00AE354A" w:rsidRDefault="00AB3F6B" w:rsidP="00C737A1">
      <w:pPr>
        <w:ind w:left="71" w:right="177" w:firstLine="2"/>
        <w:jc w:val="both"/>
        <w:rPr>
          <w:rtl/>
        </w:rPr>
      </w:pPr>
      <w:r>
        <w:rPr>
          <w:b/>
          <w:bCs/>
          <w:szCs w:val="28"/>
          <w:rtl/>
        </w:rPr>
        <w:t xml:space="preserve">تبصره </w:t>
      </w:r>
      <w:r>
        <w:rPr>
          <w:b/>
          <w:bCs/>
          <w:szCs w:val="28"/>
          <w:u w:val="single" w:color="000000"/>
        </w:rPr>
        <w:t>2</w:t>
      </w:r>
      <w:r>
        <w:rPr>
          <w:b/>
          <w:bCs/>
          <w:szCs w:val="28"/>
          <w:rtl/>
        </w:rPr>
        <w:t xml:space="preserve">: </w:t>
      </w:r>
      <w:r>
        <w:rPr>
          <w:szCs w:val="28"/>
          <w:rtl/>
        </w:rPr>
        <w:t>در صورتيكه طرح دهنده در مدت مقرر براي طرح تأييد شده خود پروپوزالي ارائه ننمايد پس از كسب رضايت ايده دهنده و تصويب كميته پژوهشي ، مركز تحقيقات</w:t>
      </w:r>
      <w:bookmarkStart w:id="1" w:name="_Hlk62989484"/>
      <w:r w:rsidR="00593476">
        <w:rPr>
          <w:rFonts w:hint="cs"/>
          <w:szCs w:val="28"/>
          <w:rtl/>
        </w:rPr>
        <w:t xml:space="preserve"> </w:t>
      </w:r>
      <w:bookmarkStart w:id="2" w:name="_Hlk62989634"/>
      <w:r w:rsidR="00593476" w:rsidRPr="00053F29">
        <w:rPr>
          <w:rFonts w:hint="cs"/>
          <w:color w:val="000000" w:themeColor="text1"/>
          <w:szCs w:val="28"/>
          <w:rtl/>
        </w:rPr>
        <w:t>سوختگی و طب بازساختی</w:t>
      </w:r>
      <w:r w:rsidRPr="00053F29">
        <w:rPr>
          <w:color w:val="000000" w:themeColor="text1"/>
          <w:szCs w:val="28"/>
          <w:rtl/>
        </w:rPr>
        <w:t xml:space="preserve"> </w:t>
      </w:r>
      <w:bookmarkEnd w:id="1"/>
      <w:bookmarkEnd w:id="2"/>
      <w:r>
        <w:rPr>
          <w:szCs w:val="28"/>
          <w:rtl/>
        </w:rPr>
        <w:t xml:space="preserve">مي تواند براي نوشتن پروپوزال و اجراي آن اقدام نمايد و در اين صورت نام طرح دهنده به عنوان يكي از همكاران اصلي طرح در پروپوزال قرار </w:t>
      </w:r>
      <w:r w:rsidR="00053F29">
        <w:rPr>
          <w:rFonts w:hint="cs"/>
          <w:szCs w:val="28"/>
          <w:rtl/>
        </w:rPr>
        <w:t>خواهد گرفت</w:t>
      </w:r>
      <w:r>
        <w:rPr>
          <w:szCs w:val="28"/>
          <w:rtl/>
        </w:rPr>
        <w:t xml:space="preserve">. </w:t>
      </w:r>
    </w:p>
    <w:p w14:paraId="4E372911" w14:textId="77777777" w:rsidR="00F57A8F" w:rsidRDefault="00F57A8F" w:rsidP="00C737A1">
      <w:pPr>
        <w:ind w:left="71" w:right="177" w:firstLine="2"/>
        <w:jc w:val="both"/>
      </w:pPr>
    </w:p>
    <w:p w14:paraId="46DB1D69" w14:textId="77777777" w:rsidR="00D53A6C" w:rsidRDefault="00AB3F6B" w:rsidP="00C737A1">
      <w:pPr>
        <w:ind w:left="71" w:right="261" w:firstLine="2"/>
        <w:jc w:val="both"/>
        <w:rPr>
          <w:szCs w:val="28"/>
          <w:rtl/>
        </w:rPr>
      </w:pPr>
      <w:r>
        <w:rPr>
          <w:b/>
          <w:bCs/>
          <w:szCs w:val="28"/>
          <w:rtl/>
        </w:rPr>
        <w:t xml:space="preserve">تبصره </w:t>
      </w:r>
      <w:r>
        <w:rPr>
          <w:b/>
          <w:bCs/>
          <w:szCs w:val="28"/>
          <w:u w:val="single" w:color="000000"/>
        </w:rPr>
        <w:t>3</w:t>
      </w:r>
      <w:r>
        <w:rPr>
          <w:b/>
          <w:bCs/>
          <w:szCs w:val="28"/>
          <w:rtl/>
        </w:rPr>
        <w:t xml:space="preserve">: </w:t>
      </w:r>
      <w:r>
        <w:rPr>
          <w:szCs w:val="28"/>
          <w:rtl/>
        </w:rPr>
        <w:t xml:space="preserve">مسئوليت هماهنگي و برگزاري جلسات كميته بررسي طرح هاي پژوهشي به عهده معاون پژوهشي مركز </w:t>
      </w:r>
      <w:r w:rsidR="00B65E6E">
        <w:rPr>
          <w:rFonts w:hint="cs"/>
          <w:szCs w:val="28"/>
          <w:rtl/>
        </w:rPr>
        <w:t xml:space="preserve">تحقیقات </w:t>
      </w:r>
      <w:r w:rsidR="00B65E6E" w:rsidRPr="00053F29">
        <w:rPr>
          <w:rFonts w:hint="cs"/>
          <w:color w:val="000000" w:themeColor="text1"/>
          <w:szCs w:val="28"/>
          <w:rtl/>
        </w:rPr>
        <w:t>سوختگی و طب بازساختی</w:t>
      </w:r>
      <w:r w:rsidR="00B65E6E" w:rsidRPr="00053F29">
        <w:rPr>
          <w:color w:val="000000" w:themeColor="text1"/>
          <w:szCs w:val="28"/>
          <w:rtl/>
        </w:rPr>
        <w:t xml:space="preserve"> </w:t>
      </w:r>
      <w:r>
        <w:rPr>
          <w:szCs w:val="28"/>
          <w:rtl/>
        </w:rPr>
        <w:t xml:space="preserve">مي باشد. </w:t>
      </w:r>
    </w:p>
    <w:p w14:paraId="29C3FFE2" w14:textId="72587706" w:rsidR="00AE354A" w:rsidRDefault="00AB3F6B" w:rsidP="00C737A1">
      <w:pPr>
        <w:ind w:left="71" w:right="261" w:firstLine="2"/>
        <w:jc w:val="both"/>
      </w:pPr>
      <w:r>
        <w:rPr>
          <w:szCs w:val="28"/>
          <w:rtl/>
        </w:rPr>
        <w:t xml:space="preserve"> </w:t>
      </w:r>
    </w:p>
    <w:p w14:paraId="04EEA6F6" w14:textId="77777777" w:rsidR="00396351" w:rsidRDefault="00AB3F6B" w:rsidP="00396351">
      <w:pPr>
        <w:ind w:right="261"/>
        <w:jc w:val="both"/>
      </w:pPr>
      <w:r>
        <w:rPr>
          <w:szCs w:val="28"/>
          <w:rtl/>
        </w:rPr>
        <w:t>(</w:t>
      </w:r>
      <w:r>
        <w:rPr>
          <w:szCs w:val="28"/>
        </w:rPr>
        <w:t>1</w:t>
      </w:r>
      <w:r>
        <w:rPr>
          <w:szCs w:val="28"/>
          <w:rtl/>
        </w:rPr>
        <w:t xml:space="preserve"> -</w:t>
      </w:r>
      <w:r>
        <w:rPr>
          <w:szCs w:val="28"/>
        </w:rPr>
        <w:t>4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انجام كليه طرحهاي تحقيقاتي مرتبط با  </w:t>
      </w:r>
      <w:r w:rsidR="00D36D02" w:rsidRPr="00053F29">
        <w:rPr>
          <w:rFonts w:hint="cs"/>
          <w:color w:val="000000" w:themeColor="text1"/>
          <w:szCs w:val="28"/>
          <w:rtl/>
        </w:rPr>
        <w:t>سوختگی و طب بازساختی</w:t>
      </w:r>
      <w:r w:rsidR="00D36D02" w:rsidRPr="00053F29">
        <w:rPr>
          <w:color w:val="000000" w:themeColor="text1"/>
          <w:szCs w:val="28"/>
          <w:rtl/>
        </w:rPr>
        <w:t xml:space="preserve"> </w:t>
      </w:r>
      <w:r>
        <w:rPr>
          <w:szCs w:val="28"/>
          <w:rtl/>
        </w:rPr>
        <w:t xml:space="preserve">در سطح دانشگاه علوم پزشكي </w:t>
      </w:r>
      <w:r w:rsidR="0008210B">
        <w:rPr>
          <w:rFonts w:hint="cs"/>
          <w:szCs w:val="28"/>
          <w:rtl/>
        </w:rPr>
        <w:t xml:space="preserve">گیلان و استان گیلان </w:t>
      </w:r>
      <w:r>
        <w:rPr>
          <w:szCs w:val="28"/>
          <w:rtl/>
        </w:rPr>
        <w:t xml:space="preserve"> باي</w:t>
      </w:r>
      <w:r w:rsidR="00396351">
        <w:rPr>
          <w:rFonts w:hint="cs"/>
          <w:szCs w:val="28"/>
          <w:rtl/>
        </w:rPr>
        <w:t>د</w:t>
      </w:r>
      <w:r w:rsidR="00396351">
        <w:rPr>
          <w:rFonts w:hint="cs"/>
          <w:rtl/>
        </w:rPr>
        <w:t xml:space="preserve"> </w:t>
      </w:r>
      <w:r w:rsidR="00396351">
        <w:rPr>
          <w:szCs w:val="28"/>
          <w:rtl/>
        </w:rPr>
        <w:t xml:space="preserve">با اطلاع قبلي و هماهنگي با مركز تحقيقات </w:t>
      </w:r>
      <w:bookmarkStart w:id="3" w:name="_Hlk62989788"/>
      <w:r w:rsidR="00396351" w:rsidRPr="00053F29">
        <w:rPr>
          <w:rFonts w:hint="cs"/>
          <w:color w:val="000000" w:themeColor="text1"/>
          <w:szCs w:val="28"/>
          <w:rtl/>
        </w:rPr>
        <w:t>سوختگی و طب بازساختی</w:t>
      </w:r>
      <w:r w:rsidR="00396351" w:rsidRPr="00053F29">
        <w:rPr>
          <w:color w:val="000000" w:themeColor="text1"/>
          <w:szCs w:val="28"/>
          <w:rtl/>
        </w:rPr>
        <w:t xml:space="preserve"> </w:t>
      </w:r>
      <w:bookmarkEnd w:id="3"/>
      <w:r w:rsidR="00396351">
        <w:rPr>
          <w:szCs w:val="28"/>
          <w:rtl/>
        </w:rPr>
        <w:t>انجام گيرد،در غير اينصورت هرگونه</w:t>
      </w:r>
      <w:r w:rsidR="00396351">
        <w:rPr>
          <w:rFonts w:hint="cs"/>
          <w:szCs w:val="28"/>
          <w:rtl/>
        </w:rPr>
        <w:t xml:space="preserve"> </w:t>
      </w:r>
      <w:r w:rsidR="00396351">
        <w:rPr>
          <w:szCs w:val="28"/>
          <w:rtl/>
        </w:rPr>
        <w:t xml:space="preserve">استفاده از اطلاعات بيماران تحت پوشش از نظر حقوقي قابل پيگيري خواهد بود.  </w:t>
      </w:r>
      <w:r w:rsidR="00396351"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5F3C4BE1" w14:textId="5287E79C" w:rsidR="00AE354A" w:rsidRDefault="00AE354A" w:rsidP="00C737A1">
      <w:pPr>
        <w:ind w:left="71" w:right="91" w:firstLine="0"/>
        <w:jc w:val="both"/>
      </w:pPr>
    </w:p>
    <w:p w14:paraId="24E1BD13" w14:textId="77777777" w:rsidR="00AE354A" w:rsidRDefault="00AB3F6B" w:rsidP="00C737A1">
      <w:pPr>
        <w:ind w:left="799" w:right="123"/>
        <w:jc w:val="both"/>
      </w:pPr>
      <w:r>
        <w:rPr>
          <w:szCs w:val="28"/>
          <w:rtl/>
        </w:rPr>
        <w:t>(</w:t>
      </w:r>
      <w:r>
        <w:rPr>
          <w:szCs w:val="28"/>
        </w:rPr>
        <w:t>1</w:t>
      </w:r>
      <w:r>
        <w:rPr>
          <w:szCs w:val="28"/>
          <w:rtl/>
        </w:rPr>
        <w:t xml:space="preserve"> -</w:t>
      </w:r>
      <w:r>
        <w:rPr>
          <w:szCs w:val="28"/>
        </w:rPr>
        <w:t>5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انتشار نتايج مطالعات گروههاي پرخطر منوط به اخذ مجوز مركز تحقيقات از حوزه معاونت بهداشتي دانشگاه مي باشد. </w:t>
      </w:r>
    </w:p>
    <w:p w14:paraId="031F518E" w14:textId="77777777" w:rsidR="00AE354A" w:rsidRDefault="00AB3F6B" w:rsidP="00C737A1">
      <w:pPr>
        <w:spacing w:after="4" w:line="259" w:lineRule="auto"/>
        <w:ind w:left="0" w:right="21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3886B48" w14:textId="352F3EBA" w:rsidR="00AE354A" w:rsidRDefault="00AB3F6B" w:rsidP="00C737A1">
      <w:pPr>
        <w:pStyle w:val="Heading1"/>
        <w:ind w:left="0" w:firstLine="0"/>
        <w:jc w:val="both"/>
        <w:rPr>
          <w:szCs w:val="30"/>
          <w:u w:val="none"/>
          <w:rtl/>
        </w:rPr>
      </w:pPr>
      <w:r>
        <w:rPr>
          <w:szCs w:val="30"/>
          <w:rtl/>
        </w:rPr>
        <w:t xml:space="preserve">ماده </w:t>
      </w:r>
      <w:r>
        <w:rPr>
          <w:szCs w:val="30"/>
        </w:rPr>
        <w:t>2</w:t>
      </w:r>
      <w:r>
        <w:rPr>
          <w:szCs w:val="30"/>
          <w:rtl/>
        </w:rPr>
        <w:t>: طرح هاي پژوهشي مشترك</w:t>
      </w:r>
      <w:r>
        <w:rPr>
          <w:szCs w:val="30"/>
          <w:u w:val="none"/>
          <w:rtl/>
        </w:rPr>
        <w:t xml:space="preserve"> </w:t>
      </w:r>
    </w:p>
    <w:p w14:paraId="70863F55" w14:textId="77777777" w:rsidR="00F57A8F" w:rsidRPr="00F57A8F" w:rsidRDefault="00F57A8F" w:rsidP="00F57A8F"/>
    <w:p w14:paraId="038899EE" w14:textId="48CED071" w:rsidR="00AE354A" w:rsidRDefault="00AB3F6B" w:rsidP="00C737A1">
      <w:pPr>
        <w:numPr>
          <w:ilvl w:val="0"/>
          <w:numId w:val="1"/>
        </w:numPr>
        <w:ind w:left="383" w:right="158" w:hanging="312"/>
        <w:jc w:val="both"/>
      </w:pPr>
      <w:r>
        <w:rPr>
          <w:szCs w:val="28"/>
          <w:rtl/>
        </w:rPr>
        <w:lastRenderedPageBreak/>
        <w:t>-</w:t>
      </w:r>
      <w:r>
        <w:rPr>
          <w:szCs w:val="28"/>
        </w:rPr>
        <w:t>2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طرح هايي كه به صورت پروژه مشترك با ساير مراكز تحقيقاتي يا گروه هاي آموزشي و پژوهشي انجام مي گيرند. </w:t>
      </w:r>
      <w:r w:rsidR="00792536" w:rsidRPr="00792536">
        <w:rPr>
          <w:sz w:val="40"/>
          <w:szCs w:val="32"/>
          <w:rtl/>
        </w:rPr>
        <w:t>بايد ابتدا در فرم ثبت ايده پژوهشي (فرم شماره 1) ارائه شده و در دفتر ثبت پژوهش هاي مركز تحقيقات سوختگ</w:t>
      </w:r>
      <w:r w:rsidR="00792536" w:rsidRPr="00792536">
        <w:rPr>
          <w:rFonts w:hint="cs"/>
          <w:sz w:val="40"/>
          <w:szCs w:val="32"/>
          <w:rtl/>
        </w:rPr>
        <w:t>ی</w:t>
      </w:r>
      <w:r w:rsidR="00792536" w:rsidRPr="00792536">
        <w:rPr>
          <w:sz w:val="40"/>
          <w:szCs w:val="32"/>
          <w:rtl/>
        </w:rPr>
        <w:t xml:space="preserve"> و طب بازساخت</w:t>
      </w:r>
      <w:r w:rsidR="00792536" w:rsidRPr="00792536">
        <w:rPr>
          <w:rFonts w:hint="cs"/>
          <w:sz w:val="40"/>
          <w:szCs w:val="32"/>
          <w:rtl/>
        </w:rPr>
        <w:t>ی</w:t>
      </w:r>
      <w:r w:rsidR="00792536" w:rsidRPr="00792536">
        <w:rPr>
          <w:sz w:val="40"/>
          <w:szCs w:val="32"/>
          <w:rtl/>
        </w:rPr>
        <w:t xml:space="preserve"> ثبت گردد.  </w:t>
      </w:r>
    </w:p>
    <w:p w14:paraId="2A04DD10" w14:textId="45B2F8B7" w:rsidR="00AE354A" w:rsidRDefault="00AE354A" w:rsidP="00C737A1">
      <w:pPr>
        <w:spacing w:after="0" w:line="259" w:lineRule="auto"/>
        <w:ind w:left="0" w:right="191" w:firstLine="0"/>
        <w:jc w:val="both"/>
      </w:pPr>
    </w:p>
    <w:p w14:paraId="17A1771F" w14:textId="06D57A75" w:rsidR="00AE354A" w:rsidRDefault="00AB3F6B" w:rsidP="00C737A1">
      <w:pPr>
        <w:numPr>
          <w:ilvl w:val="0"/>
          <w:numId w:val="1"/>
        </w:numPr>
        <w:ind w:left="383" w:right="158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2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طرح ارائه شده در كميته بررسي طرح هاي پژوهشي مركز تحقيقات </w:t>
      </w:r>
      <w:r w:rsidR="00654390" w:rsidRPr="00053F29">
        <w:rPr>
          <w:rFonts w:hint="cs"/>
          <w:color w:val="000000" w:themeColor="text1"/>
          <w:szCs w:val="28"/>
          <w:rtl/>
        </w:rPr>
        <w:t>سوختگی و طب بازساختی</w:t>
      </w:r>
      <w:r w:rsidR="00654390" w:rsidRPr="00053F29">
        <w:rPr>
          <w:color w:val="000000" w:themeColor="text1"/>
          <w:szCs w:val="28"/>
          <w:rtl/>
        </w:rPr>
        <w:t xml:space="preserve"> </w:t>
      </w:r>
      <w:r>
        <w:rPr>
          <w:szCs w:val="28"/>
          <w:rtl/>
        </w:rPr>
        <w:t xml:space="preserve">مطرح و در صورت تصويب عنوان و كليات طرح، در جلسه مشتركي قرارداد همكاري مربوط به طرح از نمايندگان هر دو مركز و سهم  هر مركز در نگارش پروپوزال، تأمين بودجه، اجراي پژوهش و انتشار نتايج مشخص و ثبت </w:t>
      </w:r>
      <w:r w:rsidR="00654390">
        <w:rPr>
          <w:rFonts w:hint="cs"/>
          <w:szCs w:val="28"/>
          <w:rtl/>
        </w:rPr>
        <w:t>می گردد و به اطلاع طرفین خواهد رسید</w:t>
      </w:r>
      <w:r w:rsidR="00EA06EE">
        <w:rPr>
          <w:rFonts w:hint="cs"/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28639E9B" w14:textId="77777777" w:rsidR="00AE354A" w:rsidRDefault="00AB3F6B" w:rsidP="00C737A1">
      <w:pPr>
        <w:spacing w:after="21" w:line="259" w:lineRule="auto"/>
        <w:ind w:left="0" w:right="21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0C85895" w14:textId="16981052" w:rsidR="00AE354A" w:rsidRDefault="00AB3F6B" w:rsidP="00C737A1">
      <w:pPr>
        <w:spacing w:after="0" w:line="242" w:lineRule="auto"/>
        <w:ind w:left="71" w:right="-15" w:firstLine="2"/>
        <w:jc w:val="both"/>
        <w:rPr>
          <w:szCs w:val="28"/>
          <w:rtl/>
        </w:rPr>
      </w:pPr>
      <w:r>
        <w:rPr>
          <w:b/>
          <w:bCs/>
          <w:szCs w:val="28"/>
          <w:rtl/>
        </w:rPr>
        <w:t xml:space="preserve">تبصره </w:t>
      </w:r>
      <w:r>
        <w:rPr>
          <w:b/>
          <w:bCs/>
          <w:szCs w:val="28"/>
          <w:u w:val="single" w:color="000000"/>
        </w:rPr>
        <w:t>4</w:t>
      </w:r>
      <w:r>
        <w:rPr>
          <w:b/>
          <w:bCs/>
          <w:szCs w:val="28"/>
          <w:rtl/>
        </w:rPr>
        <w:t xml:space="preserve">: </w:t>
      </w:r>
      <w:r>
        <w:rPr>
          <w:szCs w:val="28"/>
          <w:rtl/>
        </w:rPr>
        <w:t xml:space="preserve">مسئوليت جمع آوري و دسترسي به اطلاعات تمامي طرح هاي پژوهشي كه متولي اصلي آن(بيش از </w:t>
      </w:r>
      <w:r>
        <w:rPr>
          <w:szCs w:val="28"/>
        </w:rPr>
        <w:t>50</w:t>
      </w:r>
      <w:r>
        <w:rPr>
          <w:szCs w:val="28"/>
          <w:rtl/>
        </w:rPr>
        <w:t xml:space="preserve">% مشاركت) مركز تحقيقات </w:t>
      </w:r>
      <w:bookmarkStart w:id="4" w:name="_Hlk62989994"/>
      <w:r w:rsidR="00D117D7">
        <w:rPr>
          <w:rFonts w:hint="cs"/>
          <w:szCs w:val="28"/>
          <w:rtl/>
        </w:rPr>
        <w:t xml:space="preserve">سوختگی و طب بازساختی </w:t>
      </w:r>
      <w:bookmarkEnd w:id="4"/>
      <w:r>
        <w:rPr>
          <w:szCs w:val="28"/>
          <w:rtl/>
        </w:rPr>
        <w:t>باشد،  به عهده كارشناسان و پژوهشگران مركز تحقيقات</w:t>
      </w:r>
      <w:r w:rsidR="000707E5" w:rsidRPr="000707E5">
        <w:rPr>
          <w:rFonts w:hint="cs"/>
          <w:szCs w:val="28"/>
          <w:rtl/>
        </w:rPr>
        <w:t xml:space="preserve"> </w:t>
      </w:r>
      <w:bookmarkStart w:id="5" w:name="_Hlk62990137"/>
      <w:r w:rsidR="000707E5">
        <w:rPr>
          <w:rFonts w:hint="cs"/>
          <w:szCs w:val="28"/>
          <w:rtl/>
        </w:rPr>
        <w:t>سوختگی و طب بازساختی</w:t>
      </w:r>
      <w:r>
        <w:rPr>
          <w:szCs w:val="28"/>
          <w:rtl/>
        </w:rPr>
        <w:t xml:space="preserve"> </w:t>
      </w:r>
      <w:bookmarkEnd w:id="5"/>
      <w:r w:rsidR="000707E5">
        <w:rPr>
          <w:rFonts w:hint="cs"/>
          <w:szCs w:val="28"/>
          <w:rtl/>
        </w:rPr>
        <w:t xml:space="preserve">می باشد </w:t>
      </w:r>
      <w:r w:rsidR="00164331">
        <w:rPr>
          <w:rFonts w:hint="cs"/>
          <w:szCs w:val="28"/>
          <w:rtl/>
        </w:rPr>
        <w:t xml:space="preserve">لازم به ذکر است </w:t>
      </w:r>
      <w:r>
        <w:rPr>
          <w:szCs w:val="28"/>
          <w:rtl/>
        </w:rPr>
        <w:t>هر گونه استفاده خارج از چهارچوب تعريف و توافق شده بين طرفين</w:t>
      </w:r>
      <w:r w:rsidR="00637288">
        <w:rPr>
          <w:rFonts w:hint="cs"/>
          <w:szCs w:val="28"/>
          <w:rtl/>
        </w:rPr>
        <w:t>(</w:t>
      </w:r>
      <w:r>
        <w:rPr>
          <w:szCs w:val="28"/>
          <w:rtl/>
        </w:rPr>
        <w:t>مجري طرح</w:t>
      </w:r>
      <w:r w:rsidR="00637288">
        <w:rPr>
          <w:rFonts w:hint="cs"/>
          <w:szCs w:val="28"/>
          <w:rtl/>
        </w:rPr>
        <w:t xml:space="preserve">) </w:t>
      </w:r>
      <w:r>
        <w:rPr>
          <w:szCs w:val="28"/>
          <w:rtl/>
        </w:rPr>
        <w:t xml:space="preserve">بدون اطلاع ديگري قابل پيگيري مي باشد.  </w:t>
      </w:r>
    </w:p>
    <w:p w14:paraId="62B6E4F1" w14:textId="77777777" w:rsidR="00F57A8F" w:rsidRDefault="00F57A8F" w:rsidP="00C737A1">
      <w:pPr>
        <w:spacing w:after="0" w:line="242" w:lineRule="auto"/>
        <w:ind w:left="71" w:right="-15" w:firstLine="2"/>
        <w:jc w:val="both"/>
      </w:pPr>
    </w:p>
    <w:p w14:paraId="70FB0F69" w14:textId="1D79D283" w:rsidR="00AE354A" w:rsidRDefault="00AB3F6B" w:rsidP="00C737A1">
      <w:pPr>
        <w:pStyle w:val="Heading1"/>
        <w:ind w:left="-5"/>
        <w:jc w:val="both"/>
        <w:rPr>
          <w:rtl/>
        </w:rPr>
      </w:pPr>
      <w:r>
        <w:rPr>
          <w:szCs w:val="30"/>
          <w:rtl/>
        </w:rPr>
        <w:t xml:space="preserve">ماده </w:t>
      </w:r>
      <w:r>
        <w:rPr>
          <w:szCs w:val="30"/>
        </w:rPr>
        <w:t>3</w:t>
      </w:r>
      <w:r>
        <w:rPr>
          <w:szCs w:val="30"/>
          <w:rtl/>
        </w:rPr>
        <w:t>: تأمين اعتبار بودجه پژوهشي</w:t>
      </w:r>
      <w:r>
        <w:rPr>
          <w:szCs w:val="30"/>
          <w:u w:val="none"/>
          <w:rtl/>
        </w:rPr>
        <w:t xml:space="preserve"> </w:t>
      </w:r>
      <w:r>
        <w:rPr>
          <w:sz w:val="28"/>
          <w:szCs w:val="28"/>
          <w:u w:val="none"/>
          <w:rtl/>
        </w:rPr>
        <w:t xml:space="preserve"> </w:t>
      </w:r>
    </w:p>
    <w:p w14:paraId="658DA0B6" w14:textId="77777777" w:rsidR="00F57A8F" w:rsidRPr="00F57A8F" w:rsidRDefault="00F57A8F" w:rsidP="00F57A8F"/>
    <w:p w14:paraId="6A8B33B1" w14:textId="3FB398E5" w:rsidR="00AE354A" w:rsidRDefault="00AB3F6B" w:rsidP="00C737A1">
      <w:pPr>
        <w:numPr>
          <w:ilvl w:val="0"/>
          <w:numId w:val="2"/>
        </w:numPr>
        <w:spacing w:after="0" w:line="242" w:lineRule="auto"/>
        <w:ind w:left="383" w:right="0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3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>درصورتيكه كل يا بخشي از بودجه طرح پژوهشي ارائه شده به مركز تحقيقات</w:t>
      </w:r>
      <w:r w:rsidR="00164331" w:rsidRPr="00164331">
        <w:rPr>
          <w:rFonts w:hint="cs"/>
          <w:szCs w:val="28"/>
          <w:rtl/>
        </w:rPr>
        <w:t xml:space="preserve"> </w:t>
      </w:r>
      <w:r w:rsidR="00164331">
        <w:rPr>
          <w:rFonts w:hint="cs"/>
          <w:szCs w:val="28"/>
          <w:rtl/>
        </w:rPr>
        <w:t>سوختگی و طب بازساختی</w:t>
      </w:r>
      <w:r>
        <w:rPr>
          <w:szCs w:val="28"/>
          <w:rtl/>
        </w:rPr>
        <w:t xml:space="preserve">  از معاونت پژوهشي دانشگاه علوم پزشكي </w:t>
      </w:r>
      <w:r w:rsidR="00164331">
        <w:rPr>
          <w:rFonts w:hint="cs"/>
          <w:szCs w:val="28"/>
          <w:rtl/>
        </w:rPr>
        <w:t>گیلان</w:t>
      </w:r>
      <w:r>
        <w:rPr>
          <w:szCs w:val="28"/>
          <w:rtl/>
        </w:rPr>
        <w:t xml:space="preserve"> درخواست شود، مجري </w:t>
      </w:r>
      <w:r w:rsidR="008D795C">
        <w:rPr>
          <w:rFonts w:hint="cs"/>
          <w:szCs w:val="28"/>
          <w:rtl/>
        </w:rPr>
        <w:t>باید</w:t>
      </w:r>
      <w:r>
        <w:rPr>
          <w:szCs w:val="28"/>
          <w:rtl/>
        </w:rPr>
        <w:t xml:space="preserve"> ثبت الكترونيكي طرح را در سايت معاونت پژوهشي انجام دهد.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794AF393" w14:textId="77777777" w:rsidR="00AE354A" w:rsidRDefault="00AB3F6B" w:rsidP="00C737A1">
      <w:pPr>
        <w:spacing w:after="0" w:line="259" w:lineRule="auto"/>
        <w:ind w:left="0" w:right="21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B6F4C48" w14:textId="40B4D5FA" w:rsidR="00AE354A" w:rsidRDefault="00AB3F6B" w:rsidP="00C737A1">
      <w:pPr>
        <w:numPr>
          <w:ilvl w:val="0"/>
          <w:numId w:val="2"/>
        </w:numPr>
        <w:ind w:left="383" w:right="0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3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>طرح هاي پژوهشي كه بودجه آنها از معاونت پژوهشي دانشگاه علوم پزشكي</w:t>
      </w:r>
      <w:r w:rsidR="008D795C">
        <w:rPr>
          <w:rFonts w:hint="cs"/>
          <w:szCs w:val="28"/>
          <w:rtl/>
        </w:rPr>
        <w:t xml:space="preserve"> گیلان</w:t>
      </w:r>
      <w:r>
        <w:rPr>
          <w:szCs w:val="28"/>
          <w:rtl/>
        </w:rPr>
        <w:t xml:space="preserve"> درخواست نشده است بايستي با هماهنگي مجري يا مجريان طرح</w:t>
      </w:r>
      <w:r w:rsidR="008D795C">
        <w:rPr>
          <w:rFonts w:hint="cs"/>
          <w:szCs w:val="28"/>
          <w:rtl/>
        </w:rPr>
        <w:t xml:space="preserve"> می باشد</w:t>
      </w:r>
      <w:r>
        <w:rPr>
          <w:szCs w:val="28"/>
          <w:rtl/>
        </w:rPr>
        <w:t xml:space="preserve"> تا زمان مصوب شدن مركز از منابع مالي ديگر انجام گرفته و مسئوليت تأمين بودجه مربوطه به عهده مجري اصلي طرح </w:t>
      </w:r>
      <w:r w:rsidR="00C125A5">
        <w:rPr>
          <w:rFonts w:hint="cs"/>
          <w:szCs w:val="28"/>
          <w:rtl/>
        </w:rPr>
        <w:t>(</w:t>
      </w:r>
      <w:r>
        <w:rPr>
          <w:szCs w:val="28"/>
          <w:rtl/>
        </w:rPr>
        <w:t>تا زمان مصوب شدن بودجه مركز</w:t>
      </w:r>
      <w:r w:rsidR="00687EDF">
        <w:rPr>
          <w:rFonts w:hint="cs"/>
          <w:szCs w:val="28"/>
          <w:rtl/>
        </w:rPr>
        <w:t xml:space="preserve">) </w:t>
      </w:r>
      <w:r>
        <w:rPr>
          <w:szCs w:val="28"/>
          <w:rtl/>
        </w:rPr>
        <w:t xml:space="preserve">خواهد بود.  </w:t>
      </w:r>
    </w:p>
    <w:p w14:paraId="07CE45FE" w14:textId="7A0DDB45" w:rsidR="00AE354A" w:rsidRDefault="00AB3F6B" w:rsidP="00C737A1">
      <w:pPr>
        <w:numPr>
          <w:ilvl w:val="0"/>
          <w:numId w:val="2"/>
        </w:numPr>
        <w:spacing w:after="0" w:line="259" w:lineRule="auto"/>
        <w:ind w:left="383" w:right="0" w:hanging="312"/>
        <w:jc w:val="both"/>
      </w:pPr>
      <w:r>
        <w:rPr>
          <w:color w:val="FF0000"/>
          <w:szCs w:val="28"/>
          <w:rtl/>
        </w:rPr>
        <w:t>-</w:t>
      </w:r>
      <w:r>
        <w:rPr>
          <w:color w:val="FF0000"/>
          <w:szCs w:val="28"/>
        </w:rPr>
        <w:t>3</w:t>
      </w:r>
      <w:r>
        <w:rPr>
          <w:color w:val="FF0000"/>
          <w:szCs w:val="28"/>
          <w:rtl/>
        </w:rPr>
        <w:t>)</w:t>
      </w:r>
      <w:r>
        <w:rPr>
          <w:rFonts w:ascii="Arial" w:eastAsia="Arial" w:hAnsi="Arial" w:cs="Arial"/>
          <w:color w:val="FF0000"/>
          <w:szCs w:val="28"/>
          <w:rtl/>
        </w:rPr>
        <w:t xml:space="preserve"> </w:t>
      </w:r>
      <w:r>
        <w:rPr>
          <w:color w:val="FF0000"/>
          <w:szCs w:val="28"/>
          <w:rtl/>
        </w:rPr>
        <w:t xml:space="preserve">ده درصد از كل بودجه هر پروژه به مركز تحقيقات </w:t>
      </w:r>
      <w:r w:rsidR="00687EDF">
        <w:rPr>
          <w:rFonts w:hint="cs"/>
          <w:color w:val="FF0000"/>
          <w:szCs w:val="28"/>
          <w:rtl/>
        </w:rPr>
        <w:t>سوخت</w:t>
      </w:r>
      <w:r w:rsidR="00371510">
        <w:rPr>
          <w:rFonts w:hint="cs"/>
          <w:color w:val="FF0000"/>
          <w:szCs w:val="28"/>
          <w:rtl/>
        </w:rPr>
        <w:t>گی و طب بازساختی</w:t>
      </w:r>
      <w:r>
        <w:rPr>
          <w:color w:val="FF0000"/>
          <w:szCs w:val="28"/>
          <w:rtl/>
        </w:rPr>
        <w:t xml:space="preserve"> تعلق مي گيرد. </w:t>
      </w:r>
      <w:r>
        <w:rPr>
          <w:rFonts w:ascii="Times New Roman" w:eastAsia="Times New Roman" w:hAnsi="Times New Roman" w:cs="Times New Roman"/>
          <w:color w:val="FF0000"/>
          <w:szCs w:val="28"/>
          <w:rtl/>
        </w:rPr>
        <w:t xml:space="preserve"> </w:t>
      </w:r>
    </w:p>
    <w:p w14:paraId="0F5FE0F7" w14:textId="77777777" w:rsidR="00AE354A" w:rsidRDefault="00AB3F6B" w:rsidP="00C737A1">
      <w:pPr>
        <w:spacing w:after="0" w:line="259" w:lineRule="auto"/>
        <w:ind w:left="0" w:right="86" w:firstLine="0"/>
        <w:jc w:val="both"/>
      </w:pPr>
      <w:r>
        <w:t xml:space="preserve"> </w:t>
      </w:r>
    </w:p>
    <w:p w14:paraId="6C462657" w14:textId="055B5E02" w:rsidR="00AE354A" w:rsidRDefault="00AB3F6B" w:rsidP="00C737A1">
      <w:pPr>
        <w:pStyle w:val="Heading1"/>
        <w:ind w:left="-5"/>
        <w:jc w:val="both"/>
        <w:rPr>
          <w:rtl/>
        </w:rPr>
      </w:pPr>
      <w:r>
        <w:rPr>
          <w:szCs w:val="30"/>
          <w:rtl/>
        </w:rPr>
        <w:t xml:space="preserve">ماده </w:t>
      </w:r>
      <w:r>
        <w:rPr>
          <w:szCs w:val="30"/>
        </w:rPr>
        <w:t>4</w:t>
      </w:r>
      <w:r>
        <w:rPr>
          <w:szCs w:val="30"/>
          <w:rtl/>
        </w:rPr>
        <w:t>: جلسات شوراي پژوهشي</w:t>
      </w:r>
      <w:r>
        <w:rPr>
          <w:sz w:val="28"/>
          <w:szCs w:val="28"/>
          <w:u w:val="none"/>
          <w:rtl/>
        </w:rPr>
        <w:t xml:space="preserve">  </w:t>
      </w:r>
    </w:p>
    <w:p w14:paraId="1D3217D2" w14:textId="77777777" w:rsidR="00F57A8F" w:rsidRPr="00F57A8F" w:rsidRDefault="00F57A8F" w:rsidP="00F57A8F"/>
    <w:p w14:paraId="5A39C3CD" w14:textId="25C88365" w:rsidR="00AE354A" w:rsidRDefault="00AB3F6B" w:rsidP="00C737A1">
      <w:pPr>
        <w:numPr>
          <w:ilvl w:val="0"/>
          <w:numId w:val="3"/>
        </w:numPr>
        <w:ind w:left="383" w:right="591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4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كليه پروژه هاي تصويب شده مركز تحقيقات </w:t>
      </w:r>
      <w:bookmarkStart w:id="6" w:name="_Hlk62990682"/>
      <w:r w:rsidR="00797778">
        <w:rPr>
          <w:rFonts w:hint="cs"/>
          <w:szCs w:val="28"/>
          <w:rtl/>
        </w:rPr>
        <w:t xml:space="preserve">سوختگی </w:t>
      </w:r>
      <w:r w:rsidR="004D717B">
        <w:rPr>
          <w:rFonts w:hint="cs"/>
          <w:szCs w:val="28"/>
          <w:rtl/>
        </w:rPr>
        <w:t>طب بازساختی</w:t>
      </w:r>
      <w:r w:rsidR="004D717B">
        <w:rPr>
          <w:szCs w:val="28"/>
          <w:rtl/>
        </w:rPr>
        <w:t xml:space="preserve"> </w:t>
      </w:r>
      <w:bookmarkEnd w:id="6"/>
      <w:r w:rsidR="00797778">
        <w:rPr>
          <w:rFonts w:hint="cs"/>
          <w:szCs w:val="28"/>
          <w:rtl/>
        </w:rPr>
        <w:t xml:space="preserve">و </w:t>
      </w:r>
      <w:r>
        <w:rPr>
          <w:szCs w:val="28"/>
          <w:rtl/>
        </w:rPr>
        <w:t>بايستي هر سه ماه يك بار به شوراي پژوهشي مركز گزارش شود. (مسئوليت پيگيري به عهده مدير اجرايي مركز مي باشد)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186584B3" w14:textId="77777777" w:rsidR="00F57A8F" w:rsidRDefault="00F57A8F" w:rsidP="00AB3F6B">
      <w:pPr>
        <w:ind w:right="591"/>
        <w:jc w:val="both"/>
      </w:pPr>
    </w:p>
    <w:p w14:paraId="75197466" w14:textId="09A073B0" w:rsidR="00AE354A" w:rsidRDefault="00AB3F6B" w:rsidP="00C737A1">
      <w:pPr>
        <w:numPr>
          <w:ilvl w:val="0"/>
          <w:numId w:val="3"/>
        </w:numPr>
        <w:ind w:left="383" w:right="591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4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>وضعيت پيشرفت پژوهش هاي در دست انجام مركز هر سه ماه يك بار بايستي به شوراي پژوهشي گزارش گردد.(مسئوليت پيگيري به عهده مدير اجرايي مركز مي باشد).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6B82E44D" w14:textId="77777777" w:rsidR="00F57A8F" w:rsidRDefault="00F57A8F" w:rsidP="00AB3F6B">
      <w:pPr>
        <w:ind w:left="71" w:right="591" w:firstLine="0"/>
        <w:jc w:val="both"/>
      </w:pPr>
    </w:p>
    <w:p w14:paraId="6C936097" w14:textId="177D551D" w:rsidR="00AE354A" w:rsidRDefault="00AB3F6B" w:rsidP="00C737A1">
      <w:pPr>
        <w:spacing w:after="0" w:line="259" w:lineRule="auto"/>
        <w:ind w:left="82" w:right="0" w:hanging="10"/>
        <w:jc w:val="both"/>
        <w:rPr>
          <w:rtl/>
        </w:rPr>
      </w:pPr>
      <w:r>
        <w:rPr>
          <w:b/>
          <w:bCs/>
          <w:szCs w:val="28"/>
          <w:rtl/>
        </w:rPr>
        <w:t xml:space="preserve">تبصره </w:t>
      </w:r>
      <w:r>
        <w:rPr>
          <w:b/>
          <w:bCs/>
          <w:szCs w:val="28"/>
          <w:u w:val="single" w:color="000000"/>
        </w:rPr>
        <w:t>5</w:t>
      </w:r>
      <w:r>
        <w:rPr>
          <w:b/>
          <w:bCs/>
          <w:szCs w:val="28"/>
          <w:rtl/>
        </w:rPr>
        <w:t xml:space="preserve">: </w:t>
      </w:r>
      <w:r>
        <w:rPr>
          <w:szCs w:val="28"/>
          <w:rtl/>
        </w:rPr>
        <w:t xml:space="preserve">جلسات شوراي پژوهشي حداقل با حضور نصف + يك نفر از اعضا قابل تشكيل بوده و رسميت مي يابد.  </w:t>
      </w:r>
    </w:p>
    <w:p w14:paraId="3E36E5D1" w14:textId="77777777" w:rsidR="00F57A8F" w:rsidRDefault="00F57A8F" w:rsidP="00C737A1">
      <w:pPr>
        <w:spacing w:after="0" w:line="259" w:lineRule="auto"/>
        <w:ind w:left="82" w:right="0" w:hanging="10"/>
        <w:jc w:val="both"/>
      </w:pPr>
    </w:p>
    <w:p w14:paraId="6CED84A7" w14:textId="77777777" w:rsidR="00AE354A" w:rsidRDefault="00AB3F6B" w:rsidP="00C737A1">
      <w:pPr>
        <w:spacing w:after="0" w:line="259" w:lineRule="auto"/>
        <w:ind w:left="82" w:right="0" w:hanging="10"/>
        <w:jc w:val="both"/>
      </w:pPr>
      <w:r>
        <w:rPr>
          <w:b/>
          <w:bCs/>
          <w:szCs w:val="28"/>
          <w:rtl/>
        </w:rPr>
        <w:t xml:space="preserve">تبصره </w:t>
      </w:r>
      <w:r>
        <w:rPr>
          <w:b/>
          <w:bCs/>
          <w:szCs w:val="28"/>
          <w:u w:val="single" w:color="000000"/>
        </w:rPr>
        <w:t>6</w:t>
      </w:r>
      <w:r>
        <w:rPr>
          <w:b/>
          <w:bCs/>
          <w:szCs w:val="28"/>
          <w:rtl/>
        </w:rPr>
        <w:t xml:space="preserve">: </w:t>
      </w:r>
      <w:r>
        <w:rPr>
          <w:szCs w:val="28"/>
          <w:rtl/>
        </w:rPr>
        <w:t xml:space="preserve">مسئوليت برگزاري جلسات شوراي پژوهشي به عهده معاون پژوهشي مركز مي باشد.  </w:t>
      </w:r>
    </w:p>
    <w:p w14:paraId="6F06E7FC" w14:textId="77777777" w:rsidR="00AE354A" w:rsidRDefault="00AB3F6B" w:rsidP="00C737A1">
      <w:pPr>
        <w:spacing w:after="0" w:line="259" w:lineRule="auto"/>
        <w:ind w:left="0" w:right="86" w:firstLine="0"/>
        <w:jc w:val="both"/>
      </w:pPr>
      <w:r>
        <w:t xml:space="preserve"> </w:t>
      </w:r>
    </w:p>
    <w:p w14:paraId="76FEAF58" w14:textId="5B1B6A2D" w:rsidR="00AE354A" w:rsidRDefault="00AB3F6B" w:rsidP="00C737A1">
      <w:pPr>
        <w:pStyle w:val="Heading1"/>
        <w:ind w:left="-5"/>
        <w:jc w:val="both"/>
        <w:rPr>
          <w:rtl/>
        </w:rPr>
      </w:pPr>
      <w:r>
        <w:rPr>
          <w:szCs w:val="30"/>
          <w:rtl/>
        </w:rPr>
        <w:lastRenderedPageBreak/>
        <w:t xml:space="preserve">ماده </w:t>
      </w:r>
      <w:r>
        <w:rPr>
          <w:szCs w:val="30"/>
        </w:rPr>
        <w:t>5</w:t>
      </w:r>
      <w:r>
        <w:rPr>
          <w:szCs w:val="30"/>
          <w:rtl/>
        </w:rPr>
        <w:t>: استفاده از نتايج</w:t>
      </w:r>
      <w:r>
        <w:rPr>
          <w:sz w:val="28"/>
          <w:szCs w:val="28"/>
          <w:u w:val="none"/>
          <w:rtl/>
        </w:rPr>
        <w:t xml:space="preserve">  </w:t>
      </w:r>
    </w:p>
    <w:p w14:paraId="45C525BA" w14:textId="77777777" w:rsidR="00F57A8F" w:rsidRPr="00F57A8F" w:rsidRDefault="00F57A8F" w:rsidP="00F57A8F"/>
    <w:p w14:paraId="2399CC77" w14:textId="37452132" w:rsidR="00AE354A" w:rsidRDefault="00AB3F6B" w:rsidP="00C737A1">
      <w:pPr>
        <w:numPr>
          <w:ilvl w:val="0"/>
          <w:numId w:val="4"/>
        </w:numPr>
        <w:ind w:left="383" w:right="482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5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مجري يا مجريان متعهد مي گردند نتايج طرح پژوهشي را حداكثر ظرف مدت يك سال از پايان طرح در كنگره هاي معتبر داخلي يا خارجي ارائه نموده  و حداكثر ظرف مدت </w:t>
      </w:r>
      <w:r>
        <w:rPr>
          <w:szCs w:val="28"/>
        </w:rPr>
        <w:t>2</w:t>
      </w:r>
      <w:r>
        <w:rPr>
          <w:szCs w:val="28"/>
          <w:rtl/>
        </w:rPr>
        <w:t xml:space="preserve"> سال در مجلات علمي پژوهشي داخلي يا خارجي به چاپ رسانند.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72173FB9" w14:textId="77777777" w:rsidR="00F57A8F" w:rsidRDefault="00F57A8F" w:rsidP="00F57A8F">
      <w:pPr>
        <w:ind w:right="482"/>
        <w:jc w:val="both"/>
      </w:pPr>
    </w:p>
    <w:p w14:paraId="5E45B0B1" w14:textId="7A72FBDE" w:rsidR="00AE354A" w:rsidRDefault="00AB3F6B" w:rsidP="00C737A1">
      <w:pPr>
        <w:numPr>
          <w:ilvl w:val="0"/>
          <w:numId w:val="4"/>
        </w:numPr>
        <w:ind w:left="383" w:right="482" w:hanging="312"/>
        <w:jc w:val="both"/>
      </w:pPr>
      <w:r>
        <w:rPr>
          <w:szCs w:val="28"/>
          <w:rtl/>
        </w:rPr>
        <w:t>-</w:t>
      </w:r>
      <w:r>
        <w:rPr>
          <w:szCs w:val="28"/>
        </w:rPr>
        <w:t>5</w:t>
      </w:r>
      <w:r>
        <w:rPr>
          <w:szCs w:val="28"/>
          <w:rtl/>
        </w:rPr>
        <w:t>)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>ت</w:t>
      </w:r>
      <w:r w:rsidR="007A4C44">
        <w:rPr>
          <w:rFonts w:hint="cs"/>
          <w:szCs w:val="28"/>
          <w:rtl/>
        </w:rPr>
        <w:t>رتیب</w:t>
      </w:r>
      <w:r>
        <w:rPr>
          <w:szCs w:val="28"/>
          <w:rtl/>
        </w:rPr>
        <w:t xml:space="preserve"> اسامي در هنگام انتشار نتايج در مجلات يا كنگره ها براساس تفاهم نامه مابين مجريان پروژه مشخص مي گردد.  </w:t>
      </w:r>
    </w:p>
    <w:p w14:paraId="329870BC" w14:textId="77777777" w:rsidR="00AE354A" w:rsidRDefault="00AB3F6B" w:rsidP="00C737A1">
      <w:pPr>
        <w:spacing w:after="0" w:line="259" w:lineRule="auto"/>
        <w:ind w:left="0" w:right="86" w:firstLine="0"/>
        <w:jc w:val="both"/>
      </w:pPr>
      <w:r>
        <w:t xml:space="preserve"> </w:t>
      </w:r>
    </w:p>
    <w:p w14:paraId="1D29AE7F" w14:textId="47044917" w:rsidR="00AE354A" w:rsidRDefault="00AB3F6B" w:rsidP="00C737A1">
      <w:pPr>
        <w:spacing w:after="367"/>
        <w:ind w:left="613" w:right="420" w:hanging="542"/>
        <w:jc w:val="both"/>
      </w:pPr>
      <w:r>
        <w:rPr>
          <w:rFonts w:ascii="Wingdings" w:eastAsia="Wingdings" w:hAnsi="Wingdings" w:cs="Wingdings"/>
          <w:szCs w:val="28"/>
          <w:rtl/>
        </w:rPr>
        <w:t></w:t>
      </w:r>
      <w:r>
        <w:rPr>
          <w:rFonts w:ascii="Arial" w:eastAsia="Arial" w:hAnsi="Arial" w:cs="Arial"/>
          <w:szCs w:val="28"/>
          <w:rtl/>
        </w:rPr>
        <w:t xml:space="preserve"> </w:t>
      </w:r>
      <w:r>
        <w:rPr>
          <w:szCs w:val="28"/>
          <w:rtl/>
        </w:rPr>
        <w:t xml:space="preserve">اين آئين نامه در </w:t>
      </w:r>
      <w:r>
        <w:rPr>
          <w:szCs w:val="28"/>
          <w:u w:val="single" w:color="000000"/>
        </w:rPr>
        <w:t>5</w:t>
      </w:r>
      <w:r>
        <w:rPr>
          <w:szCs w:val="28"/>
          <w:rtl/>
        </w:rPr>
        <w:t xml:space="preserve"> ماده ،</w:t>
      </w:r>
      <w:r>
        <w:rPr>
          <w:szCs w:val="28"/>
          <w:u w:val="single" w:color="000000"/>
        </w:rPr>
        <w:t>14</w:t>
      </w:r>
      <w:r>
        <w:rPr>
          <w:szCs w:val="28"/>
          <w:rtl/>
        </w:rPr>
        <w:t xml:space="preserve"> بند و </w:t>
      </w:r>
      <w:r>
        <w:rPr>
          <w:szCs w:val="28"/>
          <w:u w:val="single" w:color="000000"/>
        </w:rPr>
        <w:t>6</w:t>
      </w:r>
      <w:r>
        <w:rPr>
          <w:szCs w:val="28"/>
          <w:rtl/>
        </w:rPr>
        <w:t xml:space="preserve"> تبصره تدوين و مورد تصويب نهايي شوراي پژوهشي مركز تحقيقات</w:t>
      </w:r>
      <w:r w:rsidR="004D717B" w:rsidRPr="004D717B">
        <w:rPr>
          <w:rFonts w:hint="cs"/>
          <w:szCs w:val="28"/>
          <w:rtl/>
        </w:rPr>
        <w:t xml:space="preserve"> </w:t>
      </w:r>
      <w:r w:rsidR="004D717B">
        <w:rPr>
          <w:rFonts w:hint="cs"/>
          <w:szCs w:val="28"/>
          <w:rtl/>
        </w:rPr>
        <w:t>سوختگی طب بازساختی</w:t>
      </w:r>
      <w:r>
        <w:rPr>
          <w:szCs w:val="28"/>
          <w:rtl/>
        </w:rPr>
        <w:t xml:space="preserve"> قرار گرفته و قابل اجرا است.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14:paraId="6317FB93" w14:textId="77777777" w:rsidR="00AE354A" w:rsidRDefault="00AB3F6B" w:rsidP="00C737A1">
      <w:pPr>
        <w:spacing w:after="0" w:line="259" w:lineRule="auto"/>
        <w:ind w:left="0" w:right="191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E354A" w:rsidSect="00F57A8F">
      <w:pgSz w:w="11906" w:h="16838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1D1"/>
    <w:multiLevelType w:val="hybridMultilevel"/>
    <w:tmpl w:val="9726F756"/>
    <w:lvl w:ilvl="0" w:tplc="2C62364E">
      <w:start w:val="1"/>
      <w:numFmt w:val="decimal"/>
      <w:lvlText w:val="(%1"/>
      <w:lvlJc w:val="left"/>
      <w:pPr>
        <w:ind w:left="3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8EFC2">
      <w:start w:val="1"/>
      <w:numFmt w:val="lowerLetter"/>
      <w:lvlText w:val="%2"/>
      <w:lvlJc w:val="left"/>
      <w:pPr>
        <w:ind w:left="11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4DB66">
      <w:start w:val="1"/>
      <w:numFmt w:val="lowerRoman"/>
      <w:lvlText w:val="%3"/>
      <w:lvlJc w:val="left"/>
      <w:pPr>
        <w:ind w:left="18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8B2AE">
      <w:start w:val="1"/>
      <w:numFmt w:val="decimal"/>
      <w:lvlText w:val="%4"/>
      <w:lvlJc w:val="left"/>
      <w:pPr>
        <w:ind w:left="26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42C6">
      <w:start w:val="1"/>
      <w:numFmt w:val="lowerLetter"/>
      <w:lvlText w:val="%5"/>
      <w:lvlJc w:val="left"/>
      <w:pPr>
        <w:ind w:left="33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4F4DC">
      <w:start w:val="1"/>
      <w:numFmt w:val="lowerRoman"/>
      <w:lvlText w:val="%6"/>
      <w:lvlJc w:val="left"/>
      <w:pPr>
        <w:ind w:left="40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82424">
      <w:start w:val="1"/>
      <w:numFmt w:val="decimal"/>
      <w:lvlText w:val="%7"/>
      <w:lvlJc w:val="left"/>
      <w:pPr>
        <w:ind w:left="47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409BA">
      <w:start w:val="1"/>
      <w:numFmt w:val="lowerLetter"/>
      <w:lvlText w:val="%8"/>
      <w:lvlJc w:val="left"/>
      <w:pPr>
        <w:ind w:left="54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2699A">
      <w:start w:val="1"/>
      <w:numFmt w:val="lowerRoman"/>
      <w:lvlText w:val="%9"/>
      <w:lvlJc w:val="left"/>
      <w:pPr>
        <w:ind w:left="62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E07AF2"/>
    <w:multiLevelType w:val="hybridMultilevel"/>
    <w:tmpl w:val="BF525F8C"/>
    <w:lvl w:ilvl="0" w:tplc="E4B8EC52">
      <w:start w:val="1"/>
      <w:numFmt w:val="decimal"/>
      <w:lvlText w:val="(%1"/>
      <w:lvlJc w:val="left"/>
      <w:pPr>
        <w:ind w:left="3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A8D12">
      <w:start w:val="1"/>
      <w:numFmt w:val="lowerLetter"/>
      <w:lvlText w:val="%2"/>
      <w:lvlJc w:val="left"/>
      <w:pPr>
        <w:ind w:left="11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CAF2A">
      <w:start w:val="1"/>
      <w:numFmt w:val="lowerRoman"/>
      <w:lvlText w:val="%3"/>
      <w:lvlJc w:val="left"/>
      <w:pPr>
        <w:ind w:left="18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A98D2">
      <w:start w:val="1"/>
      <w:numFmt w:val="decimal"/>
      <w:lvlText w:val="%4"/>
      <w:lvlJc w:val="left"/>
      <w:pPr>
        <w:ind w:left="26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24468">
      <w:start w:val="1"/>
      <w:numFmt w:val="lowerLetter"/>
      <w:lvlText w:val="%5"/>
      <w:lvlJc w:val="left"/>
      <w:pPr>
        <w:ind w:left="33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EE94C">
      <w:start w:val="1"/>
      <w:numFmt w:val="lowerRoman"/>
      <w:lvlText w:val="%6"/>
      <w:lvlJc w:val="left"/>
      <w:pPr>
        <w:ind w:left="40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8A88A">
      <w:start w:val="1"/>
      <w:numFmt w:val="decimal"/>
      <w:lvlText w:val="%7"/>
      <w:lvlJc w:val="left"/>
      <w:pPr>
        <w:ind w:left="47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EB142">
      <w:start w:val="1"/>
      <w:numFmt w:val="lowerLetter"/>
      <w:lvlText w:val="%8"/>
      <w:lvlJc w:val="left"/>
      <w:pPr>
        <w:ind w:left="54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6272A">
      <w:start w:val="1"/>
      <w:numFmt w:val="lowerRoman"/>
      <w:lvlText w:val="%9"/>
      <w:lvlJc w:val="left"/>
      <w:pPr>
        <w:ind w:left="62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5A2FEC"/>
    <w:multiLevelType w:val="hybridMultilevel"/>
    <w:tmpl w:val="5FCA64AE"/>
    <w:lvl w:ilvl="0" w:tplc="E732188E">
      <w:start w:val="1"/>
      <w:numFmt w:val="decimal"/>
      <w:lvlText w:val="(%1"/>
      <w:lvlJc w:val="left"/>
      <w:pPr>
        <w:ind w:left="3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C2E88">
      <w:start w:val="1"/>
      <w:numFmt w:val="lowerLetter"/>
      <w:lvlText w:val="%2"/>
      <w:lvlJc w:val="left"/>
      <w:pPr>
        <w:ind w:left="11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CF42E">
      <w:start w:val="1"/>
      <w:numFmt w:val="lowerRoman"/>
      <w:lvlText w:val="%3"/>
      <w:lvlJc w:val="left"/>
      <w:pPr>
        <w:ind w:left="18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2093E">
      <w:start w:val="1"/>
      <w:numFmt w:val="decimal"/>
      <w:lvlText w:val="%4"/>
      <w:lvlJc w:val="left"/>
      <w:pPr>
        <w:ind w:left="26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0F1C2">
      <w:start w:val="1"/>
      <w:numFmt w:val="lowerLetter"/>
      <w:lvlText w:val="%5"/>
      <w:lvlJc w:val="left"/>
      <w:pPr>
        <w:ind w:left="33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54C07E">
      <w:start w:val="1"/>
      <w:numFmt w:val="lowerRoman"/>
      <w:lvlText w:val="%6"/>
      <w:lvlJc w:val="left"/>
      <w:pPr>
        <w:ind w:left="40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840C6">
      <w:start w:val="1"/>
      <w:numFmt w:val="decimal"/>
      <w:lvlText w:val="%7"/>
      <w:lvlJc w:val="left"/>
      <w:pPr>
        <w:ind w:left="47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810EA">
      <w:start w:val="1"/>
      <w:numFmt w:val="lowerLetter"/>
      <w:lvlText w:val="%8"/>
      <w:lvlJc w:val="left"/>
      <w:pPr>
        <w:ind w:left="54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329560">
      <w:start w:val="1"/>
      <w:numFmt w:val="lowerRoman"/>
      <w:lvlText w:val="%9"/>
      <w:lvlJc w:val="left"/>
      <w:pPr>
        <w:ind w:left="62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2A5534"/>
    <w:multiLevelType w:val="hybridMultilevel"/>
    <w:tmpl w:val="CAF84822"/>
    <w:lvl w:ilvl="0" w:tplc="C66C9E24">
      <w:start w:val="1"/>
      <w:numFmt w:val="decimal"/>
      <w:lvlText w:val="(%1"/>
      <w:lvlJc w:val="left"/>
      <w:pPr>
        <w:ind w:left="3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64D08">
      <w:start w:val="1"/>
      <w:numFmt w:val="lowerLetter"/>
      <w:lvlText w:val="%2"/>
      <w:lvlJc w:val="left"/>
      <w:pPr>
        <w:ind w:left="11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24E42">
      <w:start w:val="1"/>
      <w:numFmt w:val="lowerRoman"/>
      <w:lvlText w:val="%3"/>
      <w:lvlJc w:val="left"/>
      <w:pPr>
        <w:ind w:left="18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491CC">
      <w:start w:val="1"/>
      <w:numFmt w:val="decimal"/>
      <w:lvlText w:val="%4"/>
      <w:lvlJc w:val="left"/>
      <w:pPr>
        <w:ind w:left="26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4E41A">
      <w:start w:val="1"/>
      <w:numFmt w:val="lowerLetter"/>
      <w:lvlText w:val="%5"/>
      <w:lvlJc w:val="left"/>
      <w:pPr>
        <w:ind w:left="33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C356">
      <w:start w:val="1"/>
      <w:numFmt w:val="lowerRoman"/>
      <w:lvlText w:val="%6"/>
      <w:lvlJc w:val="left"/>
      <w:pPr>
        <w:ind w:left="40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E08CE">
      <w:start w:val="1"/>
      <w:numFmt w:val="decimal"/>
      <w:lvlText w:val="%7"/>
      <w:lvlJc w:val="left"/>
      <w:pPr>
        <w:ind w:left="47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6E02E">
      <w:start w:val="1"/>
      <w:numFmt w:val="lowerLetter"/>
      <w:lvlText w:val="%8"/>
      <w:lvlJc w:val="left"/>
      <w:pPr>
        <w:ind w:left="54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05BC6">
      <w:start w:val="1"/>
      <w:numFmt w:val="lowerRoman"/>
      <w:lvlText w:val="%9"/>
      <w:lvlJc w:val="left"/>
      <w:pPr>
        <w:ind w:left="62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4A"/>
    <w:rsid w:val="00010B1F"/>
    <w:rsid w:val="00053F29"/>
    <w:rsid w:val="00057B61"/>
    <w:rsid w:val="000707E5"/>
    <w:rsid w:val="0008210B"/>
    <w:rsid w:val="00164331"/>
    <w:rsid w:val="00233C46"/>
    <w:rsid w:val="002B7419"/>
    <w:rsid w:val="00337B33"/>
    <w:rsid w:val="00371510"/>
    <w:rsid w:val="00396351"/>
    <w:rsid w:val="004D717B"/>
    <w:rsid w:val="00593476"/>
    <w:rsid w:val="005A7EBA"/>
    <w:rsid w:val="00624E74"/>
    <w:rsid w:val="00637288"/>
    <w:rsid w:val="00654390"/>
    <w:rsid w:val="00687EDF"/>
    <w:rsid w:val="00712F57"/>
    <w:rsid w:val="00792536"/>
    <w:rsid w:val="00797778"/>
    <w:rsid w:val="007A4C44"/>
    <w:rsid w:val="008D795C"/>
    <w:rsid w:val="00A901BB"/>
    <w:rsid w:val="00AB3F6B"/>
    <w:rsid w:val="00AB7876"/>
    <w:rsid w:val="00AE354A"/>
    <w:rsid w:val="00B03E63"/>
    <w:rsid w:val="00B65E6E"/>
    <w:rsid w:val="00B86CE4"/>
    <w:rsid w:val="00C125A5"/>
    <w:rsid w:val="00C737A1"/>
    <w:rsid w:val="00CF6EC2"/>
    <w:rsid w:val="00D117D7"/>
    <w:rsid w:val="00D36D02"/>
    <w:rsid w:val="00D53A6C"/>
    <w:rsid w:val="00D90865"/>
    <w:rsid w:val="00E2435D"/>
    <w:rsid w:val="00E6348C"/>
    <w:rsid w:val="00EA06EE"/>
    <w:rsid w:val="00ED3B8E"/>
    <w:rsid w:val="00F57A8F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0186F03"/>
  <w15:docId w15:val="{9373E6F8-AEF9-4538-A555-EAA918F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" w:line="249" w:lineRule="auto"/>
      <w:ind w:left="814" w:right="175" w:hanging="728"/>
      <w:jc w:val="right"/>
    </w:pPr>
    <w:rPr>
      <w:rFonts w:ascii="Nazanin" w:eastAsia="Nazanin" w:hAnsi="Nazanin" w:cs="Nazani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10" w:hanging="10"/>
      <w:outlineLvl w:val="0"/>
    </w:pPr>
    <w:rPr>
      <w:rFonts w:ascii="Nazanin" w:eastAsia="Nazanin" w:hAnsi="Nazanin" w:cs="Nazani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color w:val="000000"/>
      <w:sz w:val="3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A7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ms.ac.ir/brm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«آئين نامه اجرائي ارائه طرح پژوهشي به مركز تحقيقات HIV/AIDS»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«آئين نامه اجرائي ارائه طرح پژوهشي به مركز تحقيقات HIV/AIDS»</dc:title>
  <dc:subject/>
  <dc:creator>***</dc:creator>
  <cp:keywords/>
  <cp:lastModifiedBy>تحقیقات سوختگی</cp:lastModifiedBy>
  <cp:revision>2</cp:revision>
  <dcterms:created xsi:type="dcterms:W3CDTF">2021-05-11T05:20:00Z</dcterms:created>
  <dcterms:modified xsi:type="dcterms:W3CDTF">2021-05-11T05:20:00Z</dcterms:modified>
</cp:coreProperties>
</file>